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F2002" w14:textId="77777777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B5444A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1A83D6B2" wp14:editId="4ED0290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6BCD62" w14:textId="77777777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B5444A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6BB30E94" w14:textId="77777777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B5444A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4F4325C5" w14:textId="77777777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B5444A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5E0CE6E2" w14:textId="77777777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41 </w:t>
      </w:r>
      <w:r w:rsidRPr="00B5444A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00250A8" w14:textId="54AD55B9" w:rsidR="00EF64FE" w:rsidRPr="00B5444A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B5444A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B5444A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B5444A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B5444A">
        <w:rPr>
          <w:rFonts w:ascii="Century" w:eastAsia="Century" w:hAnsi="Century" w:cs="Century"/>
          <w:b/>
          <w:sz w:val="32"/>
          <w:szCs w:val="32"/>
          <w:lang w:val="uk-UA"/>
        </w:rPr>
        <w:t xml:space="preserve"> 23/41-</w:t>
      </w:r>
      <w:r w:rsidR="00B5444A" w:rsidRPr="00B5444A">
        <w:rPr>
          <w:rFonts w:ascii="Century" w:eastAsia="Century" w:hAnsi="Century" w:cs="Century"/>
          <w:b/>
          <w:sz w:val="32"/>
          <w:szCs w:val="32"/>
          <w:lang w:val="uk-UA"/>
        </w:rPr>
        <w:t>6649</w:t>
      </w:r>
    </w:p>
    <w:p w14:paraId="63DD0DBA" w14:textId="1DE6617C" w:rsidR="00EF64FE" w:rsidRPr="00B5444A" w:rsidRDefault="00000000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B5444A">
        <w:rPr>
          <w:rFonts w:ascii="Century" w:eastAsia="Century" w:hAnsi="Century" w:cs="Century"/>
          <w:sz w:val="28"/>
          <w:szCs w:val="28"/>
          <w:lang w:val="uk-UA"/>
        </w:rPr>
        <w:t>14 грудня 2023 року</w:t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32648A76" w14:textId="77777777" w:rsidR="00EF64FE" w:rsidRPr="00B5444A" w:rsidRDefault="00EF64FE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5620AE4D" w14:textId="77777777" w:rsidR="00EF64FE" w:rsidRPr="00B5444A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41 сесії міської ради </w:t>
      </w:r>
    </w:p>
    <w:p w14:paraId="3ECBAD38" w14:textId="77777777" w:rsidR="00EF64FE" w:rsidRPr="00B5444A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26C110BE" w14:textId="77777777" w:rsidR="00EF64FE" w:rsidRPr="00B5444A" w:rsidRDefault="00000000">
      <w:pPr>
        <w:pStyle w:val="a4"/>
        <w:jc w:val="left"/>
        <w:rPr>
          <w:lang w:val="uk-UA"/>
        </w:rPr>
      </w:pPr>
      <w:r w:rsidRPr="00B5444A">
        <w:rPr>
          <w:lang w:val="uk-UA"/>
        </w:rPr>
        <w:t xml:space="preserve">ВИРІШИЛА: </w:t>
      </w:r>
    </w:p>
    <w:p w14:paraId="57AC02DE" w14:textId="77777777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Pr="00B5444A">
        <w:rPr>
          <w:rFonts w:ascii="Century" w:eastAsia="Century" w:hAnsi="Century" w:cs="Century"/>
          <w:color w:val="800000"/>
          <w:sz w:val="28"/>
          <w:szCs w:val="28"/>
          <w:lang w:val="uk-UA"/>
        </w:rPr>
        <w:t>41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7CF6E12D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26297615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1FA3CB7D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2024 рік</w:t>
      </w:r>
    </w:p>
    <w:p w14:paraId="69C2354D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2024 рік</w:t>
      </w:r>
    </w:p>
    <w:p w14:paraId="5A83C255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включення в перелік другого типу та передачу в оренду без проведення аукціону нерухомого майна комунальної власності територіальної громади  </w:t>
      </w:r>
    </w:p>
    <w:p w14:paraId="0BC31E49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на 2024 рік</w:t>
      </w:r>
    </w:p>
    <w:p w14:paraId="576D7D1B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встановлення умов оплати праці посадовим особам та службовцям апарату управління та виконавчого комітету Городоцької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міської ради,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2024 рік</w:t>
      </w:r>
    </w:p>
    <w:p w14:paraId="1E65638E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Городоцькому міському голові на 2024 рік</w:t>
      </w:r>
    </w:p>
    <w:p w14:paraId="32A903E5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190742B5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кошторисів видатків на 2024 рік</w:t>
      </w:r>
    </w:p>
    <w:p w14:paraId="4696DD6A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2024 рік» </w:t>
      </w:r>
    </w:p>
    <w:p w14:paraId="24B9062C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 підтримки забезпечення діяльності Львівської  районної військової адміністрації Львівської області в умовах воєнного стану на 2023 рік</w:t>
      </w:r>
    </w:p>
    <w:p w14:paraId="692E9794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Програми «Матеріальної підтримки відділення поліції №1 Львівського районного управління поліції №2 ГУНП у Львівській області з питань покращення матеріально-технічної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бази,забезпечення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</w:t>
      </w:r>
    </w:p>
    <w:p w14:paraId="3B7A018D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хвороб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МОЗ України на 2023 рік»</w:t>
      </w:r>
    </w:p>
    <w:p w14:paraId="529A5091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22/27-5245 «Про затвердження Програми розвитку та забезпечення функціонування комунальної установи Городоцької міської ради «Об’єднаний трудовий архів» на 2023-2025 роки</w:t>
      </w:r>
    </w:p>
    <w:p w14:paraId="0511BC6C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1476245F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від 15.12.2022р. №22/27-5244 про затвердження  програми «Запобігання та ліквідація надзвичайних ситуацій на території Городоцької територіальної громади  на 2023 рік»</w:t>
      </w:r>
    </w:p>
    <w:p w14:paraId="135E1FA4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оповіщення і зв’язку Городоцької міської територіальної громади  на 2023-2024 роки»</w:t>
      </w:r>
    </w:p>
    <w:p w14:paraId="1CF082DD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51D9192C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10A7925E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07A6CA69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в рішення сесії міської ради від 22.12.2020 р.  № 57 Про затвердження комплексної Програми «Молодь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Городоччини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» Городоцької міської ради на 2021-2024 р.»</w:t>
      </w:r>
    </w:p>
    <w:p w14:paraId="24AFE2B5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0A98F4F3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на2021-2024 р.</w:t>
      </w:r>
    </w:p>
    <w:p w14:paraId="28F9D4C9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2024 рік</w:t>
      </w:r>
    </w:p>
    <w:p w14:paraId="1364F9F0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гуманітарного управління Городоцької  міської ради на 2024 рік</w:t>
      </w:r>
    </w:p>
    <w:p w14:paraId="23D53AA4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Порядку встановлення розміру плати за навчання у Городоцькій дитячій мистецькій школі на 2024 рік</w:t>
      </w:r>
    </w:p>
    <w:p w14:paraId="46375FDF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забезпечення харчуванням дітей закладів дошкільної освіти та учнів закладів загальної середньої освіти у 2024 році </w:t>
      </w:r>
    </w:p>
    <w:p w14:paraId="5565D3FD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</w:p>
    <w:p w14:paraId="3E8272EB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2D7F6B54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Комплексної програми соціального захисту та забезпечення населення Городоцької міської ради на 2021-2024 рр.», затвердженої рішенням від 22.12.2020 №54</w:t>
      </w:r>
    </w:p>
    <w:p w14:paraId="0C4533B6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55DD7773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2024 рік</w:t>
      </w:r>
    </w:p>
    <w:p w14:paraId="2C3C68AB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фінансового управління Городоцької  міської ради на 2024 рік</w:t>
      </w:r>
    </w:p>
    <w:p w14:paraId="2488458F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Городоцької міської ради від 15.12.2022 року № 22/27-5263 «Про затвердження кошторису видатків на утримання фінансового управління Городоцької міської ради на 2023 рік».</w:t>
      </w:r>
    </w:p>
    <w:p w14:paraId="1AE145D5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4F40CFC6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у бюджет Городоцької міської територіальної громади на 2023 рік </w:t>
      </w:r>
    </w:p>
    <w:p w14:paraId="046FBF24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бюджет Городоцької міської територіальної громади на 2024 рік</w:t>
      </w:r>
    </w:p>
    <w:p w14:paraId="4E04843F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1E523942" w14:textId="77777777" w:rsidR="00EF64FE" w:rsidRPr="00B5444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Земельні питання (перелік додається)</w:t>
      </w:r>
    </w:p>
    <w:p w14:paraId="536B60AF" w14:textId="77777777" w:rsidR="00EF64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7AE9144C" w14:textId="77777777" w:rsidR="00B63D1F" w:rsidRDefault="00B63D1F" w:rsidP="00B63D1F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10C9BBF8" w14:textId="77777777" w:rsidR="00B63D1F" w:rsidRDefault="00B63D1F" w:rsidP="00B63D1F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085DCDBD" w14:textId="77777777" w:rsidR="00B63D1F" w:rsidRPr="00B5444A" w:rsidRDefault="00B63D1F" w:rsidP="00B63D1F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5968ECE5" w14:textId="354B9A0E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B5444A">
        <w:rPr>
          <w:lang w:val="uk-UA"/>
        </w:rPr>
        <w:br w:type="page"/>
      </w:r>
    </w:p>
    <w:p w14:paraId="2954E66F" w14:textId="77777777" w:rsidR="00EF64FE" w:rsidRPr="00B5444A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3918F09D" w14:textId="77777777" w:rsidR="00EF64FE" w:rsidRPr="00B5444A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0CD38B09" w14:textId="0C53D0F1" w:rsidR="00EF64FE" w:rsidRPr="00B5444A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sz w:val="28"/>
          <w:szCs w:val="28"/>
          <w:lang w:val="uk-UA"/>
        </w:rPr>
        <w:t xml:space="preserve">14.12.2023 № </w:t>
      </w:r>
      <w:r w:rsidR="00B5444A">
        <w:rPr>
          <w:rFonts w:ascii="Century" w:eastAsia="Century" w:hAnsi="Century" w:cs="Century"/>
          <w:sz w:val="28"/>
          <w:szCs w:val="28"/>
          <w:lang w:val="uk-UA"/>
        </w:rPr>
        <w:t>23/41-6649</w:t>
      </w:r>
    </w:p>
    <w:p w14:paraId="2A897D23" w14:textId="77777777" w:rsidR="00EF64FE" w:rsidRPr="00B5444A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77926946" w14:textId="77777777" w:rsidR="00EF64FE" w:rsidRPr="00B5444A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sz w:val="28"/>
          <w:szCs w:val="28"/>
          <w:lang w:val="uk-UA"/>
        </w:rPr>
        <w:t>Розділ 1. Архітектура та будівництво</w:t>
      </w:r>
    </w:p>
    <w:p w14:paraId="46DDA029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гр.Гавришка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Ярослава Ярославовича з метою розміщення масиву ділянок для будівництва і обслуговування житлових будинків, господарських будівель і споруд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(за межами населеного пункту)</w:t>
      </w:r>
    </w:p>
    <w:p w14:paraId="3F5616F1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гр.Мисака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Богдана Богдановича з метою будівництва торгово-офісних будівель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(за межами населеного пункту)</w:t>
      </w:r>
    </w:p>
    <w:p w14:paraId="64BAF16B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гр.Яромія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Івана Васильовича для розміщення та експлуатації об’єктів дорожнього сервісу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с.Артищів</w:t>
      </w:r>
      <w:proofErr w:type="spellEnd"/>
    </w:p>
    <w:p w14:paraId="72CC75DA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розроблення детального плану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вул.Святого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Миколая на ділянці від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вул.Перемишльська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до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вул.І.Сірка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Львівської області</w:t>
      </w:r>
    </w:p>
    <w:p w14:paraId="28D22030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внесення змін у детальний план території мікрорайону вулиць Довбуша,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Вергуна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, Зарицького та частини вулиці Підгір’я в м. Городок Львівської області</w:t>
      </w:r>
    </w:p>
    <w:p w14:paraId="20298BCF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гр.Гринців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Любові Володимирівни для будівництва і обслуговування житлового будинку, господарських будівель і споруд на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вул.Застава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с.Мшана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74E54AC7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гр.Боровець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Ольги Романівни для будівництва і обслуговування житлового будинку, господарських будівель і споруд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с.Мшана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1B72B88B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гр.Козак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Ольги Михайлівни для будівництва і обслуговування житлового будинку, господарських будівель і споруд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с.Мшана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1B1E76E7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затвердження детального плану території для розміщення спортивно-дитячого майданчика та зміни цільового призначення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гр.Сеника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Я.І. для будівництва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багатофункційного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комплексу з торгово-офісними приміщеннями на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вул.Польова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с.Повітно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та надання дозволів на розроблення проектів землеустрою </w:t>
      </w:r>
    </w:p>
    <w:p w14:paraId="7AC43D8D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гр.Візняк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Ольги Омелянівни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с.Долиняни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557A4EEB" w14:textId="77777777" w:rsidR="00EF64FE" w:rsidRPr="00B5444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у рішення сесії Городоцької міської ради від 24 серпня 2023 року № 23/34-6153 «Про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гр.Хамик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с.Бартатів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»</w:t>
      </w:r>
    </w:p>
    <w:p w14:paraId="50328196" w14:textId="77777777" w:rsidR="00EF64FE" w:rsidRPr="00B5444A" w:rsidRDefault="00EF64FE">
      <w:p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CA226C4" w14:textId="77777777" w:rsidR="00EF64FE" w:rsidRPr="00B5444A" w:rsidRDefault="00000000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33B60DC9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bookmarkStart w:id="2" w:name="_heading=h.1fob9te" w:colFirst="0" w:colLast="0"/>
      <w:bookmarkEnd w:id="2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ТОВ «СГП «Львівське» на розроблення технічної документації із землеустрою щодо поділу земельної ділянки комунальної власності кадастровий номер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4620910100:29:014:0056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площею 3,8700 га на території Городоцької міської ради Львівського району Львівської області.</w:t>
      </w:r>
    </w:p>
    <w:p w14:paraId="6A3BB707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bookmarkStart w:id="3" w:name="_heading=h.3znysh7" w:colFirst="0" w:colLast="0"/>
      <w:bookmarkEnd w:id="3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4620981800:02:000:0047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1,5018 га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Цвітна 1а, с. Галичани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(за межами населеного пункту)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Львівського району Львівської області. </w:t>
      </w:r>
    </w:p>
    <w:p w14:paraId="0FE96DAC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bookmarkStart w:id="4" w:name="_heading=h.2et92p0" w:colFirst="0" w:colLast="0"/>
      <w:bookmarkEnd w:id="4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4620988000:08:000:0717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3,6681 га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>с.Черляни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 (за межами населеного пункту)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Львівського району Львівської області.</w:t>
      </w:r>
    </w:p>
    <w:p w14:paraId="0921291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lastRenderedPageBreak/>
        <w:t xml:space="preserve">4620910100:29:001:0127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</w:t>
      </w:r>
      <w:r w:rsidRPr="00B5444A">
        <w:rPr>
          <w:rFonts w:ascii="Century" w:eastAsia="Century" w:hAnsi="Century" w:cs="Century"/>
          <w:color w:val="333333"/>
          <w:sz w:val="28"/>
          <w:szCs w:val="28"/>
          <w:highlight w:val="white"/>
          <w:lang w:val="uk-UA"/>
        </w:rPr>
        <w:t xml:space="preserve">4,6764 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га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П.Мирного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, м. Городок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Львівського району Львівської області.</w:t>
      </w:r>
    </w:p>
    <w:p w14:paraId="583132E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4620910100:29:009:0244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</w:t>
      </w:r>
      <w:r w:rsidRPr="00B5444A">
        <w:rPr>
          <w:rFonts w:ascii="Century" w:eastAsia="Century" w:hAnsi="Century" w:cs="Century"/>
          <w:color w:val="333333"/>
          <w:sz w:val="28"/>
          <w:szCs w:val="28"/>
          <w:highlight w:val="white"/>
          <w:lang w:val="uk-UA"/>
        </w:rPr>
        <w:t xml:space="preserve">2.8866 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га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Чорновола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, 8а, м. Городок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Львівського району Львівської області.</w:t>
      </w:r>
    </w:p>
    <w:p w14:paraId="727A13C4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Заверешицького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</w:t>
      </w:r>
    </w:p>
    <w:p w14:paraId="50553638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с.Галичани</w:t>
      </w:r>
      <w:proofErr w:type="spellEnd"/>
    </w:p>
    <w:p w14:paraId="700DF176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с.Годвишня</w:t>
      </w:r>
      <w:proofErr w:type="spellEnd"/>
    </w:p>
    <w:p w14:paraId="61F52404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ТОВ «Торговий Дім «»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Екопайп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-Львів» на розроблення технічної документації з нормативної грошової оцінки земельної ділянки земельної ділянки площею 0,0033 га кадастровий номер </w:t>
      </w:r>
      <w:r w:rsidRPr="00B5444A">
        <w:rPr>
          <w:rFonts w:ascii="Century" w:eastAsia="Century" w:hAnsi="Century" w:cs="Century"/>
          <w:color w:val="000000"/>
          <w:sz w:val="28"/>
          <w:szCs w:val="28"/>
          <w:highlight w:val="white"/>
          <w:lang w:val="uk-UA"/>
        </w:rPr>
        <w:t xml:space="preserve">4620981000:11:000:0041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на території Городоцької міської ради Львівського району Львівської області.</w:t>
      </w:r>
    </w:p>
    <w:p w14:paraId="147399E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Турчину Юрію Тарасовичу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Угрівського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31E2F9D9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Сподар Ярославі Тадеївні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Угрівського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6B97BAA5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Олих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Ярославі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36E02A5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Червінській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Долинянського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50C59370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Колібек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Наталії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Долинянського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46B61A3C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Родатицького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531954E0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Піскур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Івану Федоровичу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Градівського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0DD9F07E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Фурльовському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Роману Миколайовичу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Градівського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7CEBC07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Урбі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Градівського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7B43023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Козоріз Галині Богданівні та Ванівській Ірині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54B83345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Ворожбит Ганні Антонівні, Ворожбит Михайлу Михайловичу, Ворожбит Володимиру Михайловичу на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</w:t>
      </w:r>
    </w:p>
    <w:p w14:paraId="3993C8B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Щерб’як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Анатоліївні, Гринчишину Володимиру Анатолійовичу, Гринчишин Ірині Данилівні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Угрівського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</w:t>
      </w:r>
    </w:p>
    <w:p w14:paraId="7586F3FB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 населеного пункту села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554AE18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 населеного пункту села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Путятичі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34BB40A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Угри Львівського району Львівської області</w:t>
      </w:r>
    </w:p>
    <w:p w14:paraId="0EAB1DA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Зелений Гай Львівського району Львівської області</w:t>
      </w:r>
    </w:p>
    <w:p w14:paraId="559C8BB8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Побережне Львівського району Львівської області</w:t>
      </w:r>
    </w:p>
    <w:p w14:paraId="71A8F0B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4620983900:37:000:0044 площею 31,8935 га на території Городоцької міської ради Львівського району Львівської області </w:t>
      </w:r>
    </w:p>
    <w:p w14:paraId="79270194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4620983900:34:000:0148 площею 21,0447 га на території Городоцької міської ради Львівського району Львівської області та надання дозволу </w:t>
      </w:r>
    </w:p>
    <w:p w14:paraId="68748306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площею 0,57 га для рибогосподарських потреб в с.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Черлянське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Передмістя </w:t>
      </w:r>
    </w:p>
    <w:p w14:paraId="58D36B8C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с.Речичани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41D1C90E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281AE6D8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с.Родатичі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2B16AE4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с.Побережне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2027DFE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с.Градівка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34C4CD00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с.Мильчиці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7CF9420D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с.Путятичі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0167F0C0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земельні ділянки запасу (земельні ділянки, які не надані у власність або користування громадянами чи юридичними особами)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0B8BAB54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органів місцевого самоврядування за 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Січових Стрільців, 7 ,с.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Заверешиця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08386420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частини земельної ділянки, на яку поширюється право земельного сервітуту для потреб автошколи з метою навчання початковому водінню та укладення договору земельного сервітуту  з ТзОВ «Автошкола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Прайд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Драйв»</w:t>
      </w:r>
    </w:p>
    <w:p w14:paraId="7665DDD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комунальної власності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Львівського району Львівської області </w:t>
      </w:r>
    </w:p>
    <w:p w14:paraId="3CFCDB8F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Портах Ганні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Заставська,22,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B7FD9A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Лучишин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Людмилі Ігорівні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вул.Черлянська,81,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с.Черлянське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Передмістя </w:t>
      </w:r>
    </w:p>
    <w:p w14:paraId="02CD1025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Рапу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Петру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вул.Я.Мудрого,69,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0FF10B5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Канцір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Ользі Купріянівні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вул.Сонячна,93а,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с.Долиняни</w:t>
      </w:r>
      <w:proofErr w:type="spellEnd"/>
    </w:p>
    <w:p w14:paraId="2D4C254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Демянчук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Леоніду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вул.Нова,6,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с.Родатичі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5D3DFEA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Гасюк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вул.Львівська,47,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с.Галичани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E5E8CC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Кантаровичу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Степану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вул.Гендрихів,2,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с.Керниця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C4AA446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Шніцар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Наталії Вадимівні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вул.Сонячна,125,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с.Дроздовичі</w:t>
      </w:r>
      <w:proofErr w:type="spellEnd"/>
    </w:p>
    <w:p w14:paraId="568CFB4D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Гусак Марії Миколаївні для будівництва і обслуговування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вул.Шкільна,6,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с.Братковичі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</w:p>
    <w:p w14:paraId="7991AC2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Стасіву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Григорію Федоровичу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вул.Кругла,10,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с.Галичани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</w:p>
    <w:p w14:paraId="64859B85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Гах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Дмитру Тарасовичу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вул.Зелена,31,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с.Вовчухи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</w:p>
    <w:p w14:paraId="74AC313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Фостяк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вул.Лугова,277,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с.Мавковичі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0CE97E3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Бернагевичу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Володимиру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вул.Франка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Івана,178, м. Городок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</w:p>
    <w:p w14:paraId="749B356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Вігор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Миколі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вул.Польова,41,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с.Зелений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Гай </w:t>
      </w:r>
    </w:p>
    <w:p w14:paraId="015BB5B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Лісному Ігорю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вул.Лісова,16,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с.Зелений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Гай </w:t>
      </w:r>
    </w:p>
    <w:p w14:paraId="3655E6B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Гнатіву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Андрію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Польова,1,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с.Зелений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Гай </w:t>
      </w:r>
    </w:p>
    <w:p w14:paraId="188018A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Наставному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Миколі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Польова,39,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с.Зелений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Гай </w:t>
      </w:r>
    </w:p>
    <w:p w14:paraId="053D8EE4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Левинській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Стефанівні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Яблунева,27,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с.Стоділки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59F6F5C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Вовк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Івнні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вул.Джерельна,16,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с.Годвишня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07FEE8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Молдавчук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Ярославі Богданівні (1/2 частки ) та Юрчишину Андрію Богдановичу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вул.Лугова,217,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с.Мавковичі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</w:p>
    <w:p w14:paraId="76EF2754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Рибак Марії Михайлівні для ведення товарного сільськогосподарського виробництва, яка розташована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Родатицького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4FC4C3D1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Шпуляр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Ірині Антонівні для ведення товарного сільськогосподарського виробництва, яка розташована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Угрівського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4A98FDF8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Дорош Ользі Михайлівні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6A53F326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Шидловській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Наталії Богданівні для ведення товарного сільськогосподарського виробництва, які розташовані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31A3F3C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Рабі Володимиру Степановичу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79CB5C73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Сохан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Лесі Іванівні для ведення товарного сільськогосподарського виробництва, які розташовані на території Городоцької міської ради </w:t>
      </w:r>
    </w:p>
    <w:p w14:paraId="09A6951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Ващук Степанії Ільківні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56B2BA85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21AA6360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Заброварній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Ользі Іванівні для ведення товарного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сільськогосподарсього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виробництва, які розташовані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20B3124C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Лісному Михайлу Михайловичу для ведення товарного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сільськогосподарсього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виробництва, які розташовані на території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</w:r>
    </w:p>
    <w:p w14:paraId="10D1BED6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земельної ділянки з метою передачі її в оренду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Алексевичу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Степану Йосиповичу для іншого сільськогосподарського призначення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Лісова, с. Милятин Львівського району Львівської області </w:t>
      </w:r>
    </w:p>
    <w:p w14:paraId="5992C75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Сабадаша Тараса Орестовича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Біласа, м. Городок, Львівського району Львівської області </w:t>
      </w:r>
    </w:p>
    <w:p w14:paraId="6EF57BBD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Шимчак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Романа Семеновича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в с. Воля-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Бартатівська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Львівського району Львівської області </w:t>
      </w:r>
    </w:p>
    <w:p w14:paraId="5A98F187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Барана Назарія Васильовича для зміни її цільового призначення із «02.01 - для будівництва і </w:t>
      </w: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споруд» на « 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в с.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Бартатів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</w:t>
      </w:r>
    </w:p>
    <w:p w14:paraId="3876A93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Павліва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Ігоря Мирославовича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вул.Шкільна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с.Бартатів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Львівського району Львівської області </w:t>
      </w:r>
    </w:p>
    <w:p w14:paraId="3B46E01A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зменшення розміру ставки орендної плати за земельну ділянку  площею 1,5930 га кадастровий номер 462098100:11:000:0003 із 10 % на 6% </w:t>
      </w:r>
    </w:p>
    <w:p w14:paraId="29100A9B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u w:val="single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гр.Прус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Жанні Сергіївні </w:t>
      </w:r>
    </w:p>
    <w:p w14:paraId="6773A8E2" w14:textId="77777777" w:rsidR="00EF64FE" w:rsidRPr="00B5444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скасування рішення виконавчого комітету </w:t>
      </w:r>
      <w:proofErr w:type="spellStart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>Бартатівської</w:t>
      </w:r>
      <w:proofErr w:type="spellEnd"/>
      <w:r w:rsidRPr="00B5444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сільської ради Городоцького району Львівської області від 14.07.2020 №35 «Про надання в тимчасове користування»</w:t>
      </w:r>
    </w:p>
    <w:p w14:paraId="5B22D85E" w14:textId="77777777" w:rsidR="00EF64FE" w:rsidRPr="00B5444A" w:rsidRDefault="00EF64FE">
      <w:pPr>
        <w:spacing w:before="120" w:after="120"/>
        <w:ind w:left="360" w:hanging="360"/>
        <w:jc w:val="both"/>
        <w:rPr>
          <w:rFonts w:ascii="Century" w:eastAsia="Century" w:hAnsi="Century" w:cs="Century"/>
          <w:sz w:val="26"/>
          <w:szCs w:val="26"/>
          <w:lang w:val="uk-UA"/>
        </w:rPr>
      </w:pPr>
    </w:p>
    <w:p w14:paraId="62D36810" w14:textId="77777777" w:rsidR="00EF64FE" w:rsidRPr="00B5444A" w:rsidRDefault="00EF64FE">
      <w:pPr>
        <w:spacing w:before="120" w:after="120"/>
        <w:ind w:left="360" w:hanging="360"/>
        <w:jc w:val="both"/>
        <w:rPr>
          <w:rFonts w:ascii="Century" w:eastAsia="Century" w:hAnsi="Century" w:cs="Century"/>
          <w:sz w:val="26"/>
          <w:szCs w:val="26"/>
          <w:lang w:val="uk-UA"/>
        </w:rPr>
      </w:pPr>
    </w:p>
    <w:p w14:paraId="634C0673" w14:textId="77777777" w:rsidR="00EF64FE" w:rsidRPr="00B5444A" w:rsidRDefault="00EF64F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76A06568" w14:textId="77777777" w:rsidR="00EF64FE" w:rsidRPr="00B5444A" w:rsidRDefault="00EF64F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025F3BC0" w14:textId="7AE027AF" w:rsidR="00EF64FE" w:rsidRPr="00B5444A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B5444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EF64FE" w:rsidRPr="00B5444A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BC691" w14:textId="77777777" w:rsidR="009618D9" w:rsidRDefault="009618D9">
      <w:r>
        <w:separator/>
      </w:r>
    </w:p>
  </w:endnote>
  <w:endnote w:type="continuationSeparator" w:id="0">
    <w:p w14:paraId="18F27023" w14:textId="77777777" w:rsidR="009618D9" w:rsidRDefault="0096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9E2C" w14:textId="77777777" w:rsidR="009618D9" w:rsidRDefault="009618D9">
      <w:r>
        <w:separator/>
      </w:r>
    </w:p>
  </w:footnote>
  <w:footnote w:type="continuationSeparator" w:id="0">
    <w:p w14:paraId="6D9A02B7" w14:textId="77777777" w:rsidR="009618D9" w:rsidRDefault="0096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5351" w14:textId="4109E6A9" w:rsidR="00EF64F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5444A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A7FFB"/>
    <w:multiLevelType w:val="multilevel"/>
    <w:tmpl w:val="88EE7FC6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" w15:restartNumberingAfterBreak="0">
    <w:nsid w:val="363C519E"/>
    <w:multiLevelType w:val="multilevel"/>
    <w:tmpl w:val="A1C44C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2139C"/>
    <w:multiLevelType w:val="multilevel"/>
    <w:tmpl w:val="17BC007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50590706">
    <w:abstractNumId w:val="1"/>
  </w:num>
  <w:num w:numId="2" w16cid:durableId="1241791610">
    <w:abstractNumId w:val="2"/>
  </w:num>
  <w:num w:numId="3" w16cid:durableId="92939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4FE"/>
    <w:rsid w:val="009618D9"/>
    <w:rsid w:val="00B5444A"/>
    <w:rsid w:val="00B63D1F"/>
    <w:rsid w:val="00E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E805"/>
  <w15:docId w15:val="{D3BD5F1C-4344-42DA-B665-0FD0AB95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5444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5444A"/>
  </w:style>
  <w:style w:type="paragraph" w:styleId="a7">
    <w:name w:val="footer"/>
    <w:basedOn w:val="a"/>
    <w:link w:val="a8"/>
    <w:uiPriority w:val="99"/>
    <w:unhideWhenUsed/>
    <w:rsid w:val="00B5444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54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20939</Words>
  <Characters>11936</Characters>
  <Application>Microsoft Office Word</Application>
  <DocSecurity>0</DocSecurity>
  <Lines>99</Lines>
  <Paragraphs>65</Paragraphs>
  <ScaleCrop>false</ScaleCrop>
  <Company/>
  <LinksUpToDate>false</LinksUpToDate>
  <CharactersWithSpaces>32810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dcterms:created xsi:type="dcterms:W3CDTF">2023-12-15T07:44:00Z</dcterms:created>
  <dcterms:modified xsi:type="dcterms:W3CDTF">2023-12-15T07:45:00Z</dcterms:modified>
</cp:coreProperties>
</file>